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附件一</w:t>
      </w:r>
    </w:p>
    <w:p>
      <w:pPr>
        <w:widowControl/>
        <w:ind w:firstLine="405"/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2021年第二季度汽车工程系教学耗材采购项目</w:t>
      </w:r>
    </w:p>
    <w:p>
      <w:pPr>
        <w:widowControl/>
        <w:ind w:firstLine="405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招标评标办法</w:t>
      </w:r>
    </w:p>
    <w:bookmarkEnd w:id="0"/>
    <w:p>
      <w:pPr>
        <w:spacing w:line="320" w:lineRule="exact"/>
        <w:ind w:firstLine="560" w:firstLineChars="200"/>
        <w:outlineLvl w:val="0"/>
        <w:rPr>
          <w:rFonts w:ascii="宋体" w:hAnsi="宋体" w:cs="Courier New"/>
          <w:sz w:val="28"/>
          <w:szCs w:val="28"/>
        </w:rPr>
      </w:pPr>
    </w:p>
    <w:p>
      <w:pPr>
        <w:spacing w:line="50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本次采购采用公开竞价的方式。</w:t>
      </w:r>
    </w:p>
    <w:p>
      <w:pPr>
        <w:spacing w:line="50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评标成员由学院教学设备与资产管理中心组织专家库成员5人及以上单数组成，评委单独打分，对投标人的投标报价、资质（资格）文件、经营状况、服务承诺等方面内容按百分制打分。</w:t>
      </w:r>
    </w:p>
    <w:p>
      <w:pPr>
        <w:spacing w:line="440" w:lineRule="exact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一、报价分80分</w:t>
      </w:r>
    </w:p>
    <w:p>
      <w:pPr>
        <w:spacing w:line="44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投标人对竞价的采购服务进行报价，评分标准：标的物报价最低者评分80分；报价第二低价的评分75分，报价最高的评分70分，即每一排位递减5分。</w:t>
      </w:r>
    </w:p>
    <w:p>
      <w:pPr>
        <w:spacing w:line="44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二、资质文件、资格证明、服务承诺等20分</w:t>
      </w:r>
      <w:r>
        <w:rPr>
          <w:rFonts w:ascii="宋体" w:hAnsi="宋体"/>
          <w:sz w:val="24"/>
        </w:rPr>
        <w:tab/>
      </w:r>
    </w:p>
    <w:p>
      <w:pPr>
        <w:spacing w:line="440" w:lineRule="exact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根据投标人提交的资质文件和销售资格证明是否齐全、以及应对本采购项目的相关服务承诺等内容进行评分，评分标准：一档：15-20分；二档:8-14分；三档：1-7分。</w:t>
      </w:r>
    </w:p>
    <w:p>
      <w:pPr>
        <w:spacing w:line="44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评分结果选定：取评委平均分，按分数高低排序，得分最高者为第一中标候选供应商，其次为第二候选，以此类推，列出三名候选供应商。</w:t>
      </w:r>
    </w:p>
    <w:p>
      <w:pPr>
        <w:spacing w:line="440" w:lineRule="exact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</w:t>
      </w:r>
    </w:p>
    <w:p>
      <w:pPr>
        <w:tabs>
          <w:tab w:val="left" w:pos="2505"/>
        </w:tabs>
        <w:spacing w:line="44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</w:p>
    <w:p>
      <w:pPr>
        <w:spacing w:line="440" w:lineRule="exact"/>
        <w:ind w:firstLine="6720" w:firstLineChars="28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广西交通技师学院 </w:t>
      </w:r>
    </w:p>
    <w:p>
      <w:pPr>
        <w:spacing w:line="440" w:lineRule="exact"/>
        <w:ind w:firstLine="4560" w:firstLineChars="19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 xml:space="preserve"> 2021年4月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3146D"/>
    <w:rsid w:val="378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2021-04-13T09:15:00Z</dcterms:created>
  <dc:creator>虎啦啦啦啦</dc:creator>
  <cp:lastModifiedBy>虎啦啦啦啦</cp:lastModifiedBy>
  <dcterms:modified xsi:type="dcterms:W3CDTF">2021-04-13T09:16:00Z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DF17C91DD6274F66B73207078D9CD4EF</vt:lpwstr>
  </property>
</Properties>
</file>